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B3" w:rsidRPr="00505017" w:rsidRDefault="00684FB3" w:rsidP="005050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5017">
        <w:rPr>
          <w:rFonts w:ascii="Times New Roman" w:hAnsi="Times New Roman"/>
          <w:sz w:val="28"/>
          <w:szCs w:val="28"/>
        </w:rPr>
        <w:t>Technical Report</w:t>
      </w:r>
    </w:p>
    <w:p w:rsidR="00684FB3" w:rsidRPr="00505017" w:rsidRDefault="00684FB3" w:rsidP="00F4110F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505017">
        <w:rPr>
          <w:rFonts w:ascii="Times New Roman" w:hAnsi="Times New Roman"/>
          <w:b/>
          <w:bCs/>
          <w:sz w:val="24"/>
        </w:rPr>
        <w:t>Evaluation of MIC of (</w:t>
      </w:r>
      <w:r w:rsidRPr="00505017">
        <w:rPr>
          <w:rFonts w:ascii="Times New Roman" w:hAnsi="Times New Roman"/>
          <w:b/>
          <w:bCs/>
          <w:i/>
          <w:iCs/>
          <w:sz w:val="24"/>
        </w:rPr>
        <w:t>E</w:t>
      </w:r>
      <w:r w:rsidRPr="00505017">
        <w:rPr>
          <w:rFonts w:ascii="Times New Roman" w:hAnsi="Times New Roman"/>
          <w:b/>
          <w:bCs/>
          <w:sz w:val="24"/>
        </w:rPr>
        <w:t>)-2-(benzo[</w:t>
      </w:r>
      <w:r w:rsidRPr="00505017">
        <w:rPr>
          <w:rFonts w:ascii="Times New Roman" w:hAnsi="Times New Roman"/>
          <w:b/>
          <w:bCs/>
          <w:i/>
          <w:iCs/>
          <w:sz w:val="24"/>
        </w:rPr>
        <w:t>d</w:t>
      </w:r>
      <w:r w:rsidRPr="00505017">
        <w:rPr>
          <w:rFonts w:ascii="Times New Roman" w:hAnsi="Times New Roman"/>
          <w:b/>
          <w:bCs/>
          <w:sz w:val="24"/>
        </w:rPr>
        <w:t>]thiazol-2(3</w:t>
      </w:r>
      <w:r w:rsidRPr="00505017">
        <w:rPr>
          <w:rFonts w:ascii="Times New Roman" w:hAnsi="Times New Roman"/>
          <w:b/>
          <w:bCs/>
          <w:i/>
          <w:iCs/>
          <w:sz w:val="24"/>
        </w:rPr>
        <w:t>H</w:t>
      </w:r>
      <w:r w:rsidRPr="00505017">
        <w:rPr>
          <w:rFonts w:ascii="Times New Roman" w:hAnsi="Times New Roman"/>
          <w:b/>
          <w:bCs/>
          <w:sz w:val="24"/>
        </w:rPr>
        <w:t>)-ylidene)-2-cyanoethanethioamide on some bacterial related to nosocomial infection and assessment of anticancer effects by MTT method</w:t>
      </w:r>
    </w:p>
    <w:p w:rsidR="00684FB3" w:rsidRDefault="00505017" w:rsidP="00684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Hamid Beyzaei, Behzad Ghasemi, Vahidreza Askari</w:t>
      </w:r>
    </w:p>
    <w:p w:rsidR="00505017" w:rsidRDefault="00505017" w:rsidP="00684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Zabol</w:t>
      </w:r>
    </w:p>
    <w:p w:rsidR="00505017" w:rsidRDefault="00505017" w:rsidP="00505017">
      <w:pPr>
        <w:spacing w:after="0" w:line="360" w:lineRule="auto"/>
        <w:jc w:val="both"/>
        <w:rPr>
          <w:rFonts w:ascii="Times New Roman" w:hAnsi="Times New Roman"/>
          <w:sz w:val="24"/>
          <w:lang w:bidi="fa-IR"/>
        </w:rPr>
      </w:pPr>
      <w:r w:rsidRPr="00505017">
        <w:rPr>
          <w:rFonts w:ascii="Times New Roman" w:hAnsi="Times New Roman"/>
          <w:sz w:val="24"/>
          <w:lang w:bidi="fa-IR"/>
        </w:rPr>
        <w:t>Research Project N</w:t>
      </w:r>
      <w:r>
        <w:rPr>
          <w:rFonts w:ascii="Times New Roman" w:hAnsi="Times New Roman"/>
          <w:sz w:val="24"/>
          <w:lang w:bidi="fa-IR"/>
        </w:rPr>
        <w:t>u</w:t>
      </w:r>
      <w:r w:rsidRPr="00505017">
        <w:rPr>
          <w:rFonts w:ascii="Times New Roman" w:hAnsi="Times New Roman"/>
          <w:sz w:val="24"/>
          <w:lang w:bidi="fa-IR"/>
        </w:rPr>
        <w:t>mber</w:t>
      </w:r>
      <w:r>
        <w:rPr>
          <w:rFonts w:ascii="Times New Roman" w:hAnsi="Times New Roman"/>
          <w:sz w:val="24"/>
          <w:lang w:bidi="fa-IR"/>
        </w:rPr>
        <w:t>: 560</w:t>
      </w:r>
    </w:p>
    <w:p w:rsidR="00505017" w:rsidRDefault="00505017" w:rsidP="00F4110F">
      <w:pPr>
        <w:spacing w:line="360" w:lineRule="auto"/>
        <w:jc w:val="both"/>
        <w:rPr>
          <w:rFonts w:ascii="Times New Roman" w:hAnsi="Times New Roman"/>
          <w:sz w:val="24"/>
          <w:rtl/>
          <w:lang w:bidi="fa-IR"/>
        </w:rPr>
      </w:pPr>
      <w:r>
        <w:rPr>
          <w:rFonts w:ascii="Times New Roman" w:hAnsi="Times New Roman"/>
          <w:sz w:val="24"/>
          <w:lang w:bidi="fa-IR"/>
        </w:rPr>
        <w:t>Date: 2015/10/19</w:t>
      </w:r>
    </w:p>
    <w:p w:rsidR="009F5A3C" w:rsidRPr="009F5A3C" w:rsidRDefault="00505017" w:rsidP="00253C24">
      <w:pPr>
        <w:spacing w:line="360" w:lineRule="auto"/>
        <w:jc w:val="both"/>
        <w:rPr>
          <w:rFonts w:ascii="Times New Roman" w:hAnsi="Times New Roman"/>
          <w:sz w:val="24"/>
        </w:rPr>
      </w:pPr>
      <w:r w:rsidRPr="00505017">
        <w:rPr>
          <w:rFonts w:ascii="Times New Roman" w:hAnsi="Times New Roman"/>
          <w:b/>
          <w:bCs/>
          <w:sz w:val="24"/>
        </w:rPr>
        <w:t>Introduction</w:t>
      </w:r>
      <w:r w:rsidR="009F5A3C" w:rsidRPr="009F5A3C">
        <w:rPr>
          <w:rFonts w:ascii="Times New Roman" w:hAnsi="Times New Roman"/>
          <w:sz w:val="24"/>
        </w:rPr>
        <w:t>: Spread of antibiotic-resistant strains of nosocomial gram-negative bacteria is a serious</w:t>
      </w:r>
      <w:r w:rsidR="009F5A3C">
        <w:rPr>
          <w:rFonts w:ascii="Times New Roman" w:hAnsi="Times New Roman"/>
          <w:sz w:val="24"/>
        </w:rPr>
        <w:t xml:space="preserve"> </w:t>
      </w:r>
      <w:r w:rsidR="009F5A3C" w:rsidRPr="009F5A3C">
        <w:rPr>
          <w:rFonts w:ascii="Times New Roman" w:hAnsi="Times New Roman"/>
          <w:sz w:val="24"/>
        </w:rPr>
        <w:t>threat to patients, hospital personnel and general health. Researchers consider identifying and using of</w:t>
      </w:r>
      <w:r w:rsidR="009F5A3C">
        <w:rPr>
          <w:rFonts w:ascii="Times New Roman" w:hAnsi="Times New Roman"/>
          <w:sz w:val="24"/>
        </w:rPr>
        <w:t xml:space="preserve"> </w:t>
      </w:r>
      <w:r w:rsidR="009F5A3C" w:rsidRPr="009F5A3C">
        <w:rPr>
          <w:rFonts w:ascii="Times New Roman" w:hAnsi="Times New Roman"/>
          <w:sz w:val="24"/>
        </w:rPr>
        <w:t xml:space="preserve">novel antibacterial compounds as one of the most effective solutions to this threat. </w:t>
      </w:r>
      <w:r w:rsidR="00684FB3" w:rsidRPr="00684FB3">
        <w:rPr>
          <w:rFonts w:ascii="Times New Roman" w:hAnsi="Times New Roman"/>
          <w:sz w:val="24"/>
        </w:rPr>
        <w:t>Thiazole derivatives are of the most recognized new antibacterial compounds</w:t>
      </w:r>
      <w:r w:rsidR="009F5A3C" w:rsidRPr="009F5A3C">
        <w:rPr>
          <w:rFonts w:ascii="Times New Roman" w:hAnsi="Times New Roman"/>
          <w:sz w:val="24"/>
        </w:rPr>
        <w:t xml:space="preserve"> and in this study, antibacterial effect</w:t>
      </w:r>
      <w:r w:rsidR="007D1F9C">
        <w:rPr>
          <w:rFonts w:ascii="Times New Roman" w:hAnsi="Times New Roman"/>
          <w:sz w:val="24"/>
        </w:rPr>
        <w:t xml:space="preserve"> of (</w:t>
      </w:r>
      <w:r w:rsidR="007D1F9C" w:rsidRPr="00684FB3">
        <w:rPr>
          <w:rFonts w:ascii="Times New Roman" w:hAnsi="Times New Roman"/>
          <w:i/>
          <w:iCs/>
          <w:sz w:val="24"/>
        </w:rPr>
        <w:t>E</w:t>
      </w:r>
      <w:r w:rsidR="007D1F9C" w:rsidRPr="00684FB3">
        <w:rPr>
          <w:rFonts w:ascii="Times New Roman" w:hAnsi="Times New Roman"/>
          <w:sz w:val="24"/>
        </w:rPr>
        <w:t>)-2-(benzo[</w:t>
      </w:r>
      <w:r w:rsidR="007D1F9C" w:rsidRPr="00684FB3">
        <w:rPr>
          <w:rFonts w:ascii="Times New Roman" w:hAnsi="Times New Roman"/>
          <w:i/>
          <w:iCs/>
          <w:sz w:val="24"/>
        </w:rPr>
        <w:t>d</w:t>
      </w:r>
      <w:r w:rsidR="007D1F9C" w:rsidRPr="00684FB3">
        <w:rPr>
          <w:rFonts w:ascii="Times New Roman" w:hAnsi="Times New Roman"/>
          <w:sz w:val="24"/>
        </w:rPr>
        <w:t>]thiazol-2(3</w:t>
      </w:r>
      <w:r w:rsidR="007D1F9C" w:rsidRPr="00684FB3">
        <w:rPr>
          <w:rFonts w:ascii="Times New Roman" w:hAnsi="Times New Roman"/>
          <w:i/>
          <w:iCs/>
          <w:sz w:val="24"/>
        </w:rPr>
        <w:t>H</w:t>
      </w:r>
      <w:r w:rsidR="007D1F9C" w:rsidRPr="00684FB3">
        <w:rPr>
          <w:rFonts w:ascii="Times New Roman" w:hAnsi="Times New Roman"/>
          <w:sz w:val="24"/>
        </w:rPr>
        <w:t>)-ylidene)-2-cyanoethanethioamide</w:t>
      </w:r>
      <w:r w:rsidR="009F5A3C" w:rsidRPr="009F5A3C">
        <w:rPr>
          <w:rFonts w:ascii="Times New Roman" w:hAnsi="Times New Roman"/>
          <w:sz w:val="24"/>
        </w:rPr>
        <w:t xml:space="preserve"> against three </w:t>
      </w:r>
      <w:r w:rsidR="007D1F9C">
        <w:rPr>
          <w:rFonts w:ascii="Times New Roman" w:hAnsi="Times New Roman"/>
          <w:sz w:val="24"/>
        </w:rPr>
        <w:t>G</w:t>
      </w:r>
      <w:r w:rsidR="009F5A3C" w:rsidRPr="009F5A3C">
        <w:rPr>
          <w:rFonts w:ascii="Times New Roman" w:hAnsi="Times New Roman"/>
          <w:sz w:val="24"/>
        </w:rPr>
        <w:t>ram-negative nosocomial</w:t>
      </w:r>
      <w:r w:rsidR="009F5A3C">
        <w:rPr>
          <w:rFonts w:ascii="Times New Roman" w:hAnsi="Times New Roman"/>
          <w:sz w:val="24"/>
        </w:rPr>
        <w:t xml:space="preserve"> </w:t>
      </w:r>
      <w:r w:rsidR="009F5A3C" w:rsidRPr="009F5A3C">
        <w:rPr>
          <w:rFonts w:ascii="Times New Roman" w:hAnsi="Times New Roman"/>
          <w:sz w:val="24"/>
        </w:rPr>
        <w:t xml:space="preserve">bacteria, </w:t>
      </w:r>
      <w:r w:rsidR="009F5A3C" w:rsidRPr="007D1F9C">
        <w:rPr>
          <w:rFonts w:ascii="Times New Roman" w:hAnsi="Times New Roman"/>
          <w:i/>
          <w:iCs/>
          <w:sz w:val="24"/>
        </w:rPr>
        <w:t>Proteus mirabilis</w:t>
      </w:r>
      <w:r w:rsidR="009F5A3C" w:rsidRPr="009F5A3C">
        <w:rPr>
          <w:rFonts w:ascii="Times New Roman" w:hAnsi="Times New Roman"/>
          <w:sz w:val="24"/>
        </w:rPr>
        <w:t xml:space="preserve">, </w:t>
      </w:r>
      <w:r w:rsidR="009F5A3C" w:rsidRPr="007D1F9C">
        <w:rPr>
          <w:rFonts w:ascii="Times New Roman" w:hAnsi="Times New Roman"/>
          <w:i/>
          <w:iCs/>
          <w:sz w:val="24"/>
        </w:rPr>
        <w:t>Shigella dysenteriae</w:t>
      </w:r>
      <w:r w:rsidR="009F5A3C" w:rsidRPr="009F5A3C">
        <w:rPr>
          <w:rFonts w:ascii="Times New Roman" w:hAnsi="Times New Roman"/>
          <w:sz w:val="24"/>
        </w:rPr>
        <w:t xml:space="preserve"> and </w:t>
      </w:r>
      <w:r w:rsidR="009F5A3C" w:rsidRPr="007D1F9C">
        <w:rPr>
          <w:rFonts w:ascii="Times New Roman" w:hAnsi="Times New Roman"/>
          <w:i/>
          <w:iCs/>
          <w:sz w:val="24"/>
        </w:rPr>
        <w:t>Acinetobacter baumannii</w:t>
      </w:r>
      <w:r w:rsidR="009F5A3C" w:rsidRPr="009F5A3C">
        <w:rPr>
          <w:rFonts w:ascii="Times New Roman" w:hAnsi="Times New Roman"/>
          <w:sz w:val="24"/>
        </w:rPr>
        <w:t xml:space="preserve"> </w:t>
      </w:r>
      <w:r w:rsidR="007D1F9C" w:rsidRPr="00684FB3">
        <w:rPr>
          <w:rFonts w:ascii="Times New Roman" w:hAnsi="Times New Roman"/>
          <w:sz w:val="24"/>
        </w:rPr>
        <w:t xml:space="preserve">has been </w:t>
      </w:r>
      <w:r w:rsidR="009F5A3C" w:rsidRPr="009F5A3C">
        <w:rPr>
          <w:rFonts w:ascii="Times New Roman" w:hAnsi="Times New Roman"/>
          <w:sz w:val="24"/>
        </w:rPr>
        <w:t>evaluated.</w:t>
      </w:r>
      <w:r w:rsidR="007D1F9C">
        <w:rPr>
          <w:rFonts w:ascii="Times New Roman" w:hAnsi="Times New Roman"/>
          <w:sz w:val="24"/>
        </w:rPr>
        <w:t xml:space="preserve"> Also, its anticancer activities have been </w:t>
      </w:r>
      <w:r w:rsidR="00253C24">
        <w:rPr>
          <w:rFonts w:ascii="Times New Roman" w:hAnsi="Times New Roman"/>
          <w:sz w:val="24"/>
        </w:rPr>
        <w:t>studied</w:t>
      </w:r>
      <w:r w:rsidR="007D1F9C">
        <w:rPr>
          <w:rFonts w:ascii="Times New Roman" w:hAnsi="Times New Roman"/>
          <w:sz w:val="24"/>
        </w:rPr>
        <w:t xml:space="preserve"> on </w:t>
      </w:r>
      <w:r w:rsidR="00B7673B" w:rsidRPr="00684FB3">
        <w:rPr>
          <w:rFonts w:ascii="Times New Roman" w:hAnsi="Times New Roman"/>
          <w:sz w:val="24"/>
        </w:rPr>
        <w:t>cancer cell lines of mouse melanoma (B16F10), breast (MCF-7) and prostate (PC-3)</w:t>
      </w:r>
      <w:r w:rsidR="00B7673B">
        <w:rPr>
          <w:rFonts w:ascii="Times New Roman" w:hAnsi="Times New Roman"/>
          <w:sz w:val="24"/>
        </w:rPr>
        <w:t>.</w:t>
      </w:r>
      <w:r w:rsidR="007D1F9C">
        <w:rPr>
          <w:rFonts w:ascii="Times New Roman" w:hAnsi="Times New Roman"/>
          <w:sz w:val="24"/>
        </w:rPr>
        <w:t xml:space="preserve"> </w:t>
      </w:r>
    </w:p>
    <w:p w:rsidR="00B7673B" w:rsidRPr="009F5A3C" w:rsidRDefault="007D1F9C" w:rsidP="00F4110F">
      <w:pPr>
        <w:spacing w:line="360" w:lineRule="auto"/>
        <w:jc w:val="both"/>
        <w:rPr>
          <w:rFonts w:ascii="Times New Roman" w:hAnsi="Times New Roman"/>
          <w:sz w:val="24"/>
        </w:rPr>
      </w:pPr>
      <w:r w:rsidRPr="00505017">
        <w:rPr>
          <w:rFonts w:ascii="Times New Roman" w:hAnsi="Times New Roman"/>
          <w:b/>
          <w:bCs/>
          <w:sz w:val="24"/>
        </w:rPr>
        <w:t xml:space="preserve">Materials and </w:t>
      </w:r>
      <w:r w:rsidR="009F5A3C" w:rsidRPr="00505017">
        <w:rPr>
          <w:rFonts w:ascii="Times New Roman" w:hAnsi="Times New Roman"/>
          <w:b/>
          <w:bCs/>
          <w:sz w:val="24"/>
        </w:rPr>
        <w:t>Methods</w:t>
      </w:r>
      <w:r w:rsidR="009F5A3C" w:rsidRPr="009F5A3C">
        <w:rPr>
          <w:rFonts w:ascii="Times New Roman" w:hAnsi="Times New Roman"/>
          <w:sz w:val="24"/>
        </w:rPr>
        <w:t>: For the aim of assessing antibacterial effect, the disk diffusion method and the dilution</w:t>
      </w:r>
      <w:r w:rsidR="00B7673B">
        <w:rPr>
          <w:rFonts w:ascii="Times New Roman" w:hAnsi="Times New Roman"/>
          <w:sz w:val="24"/>
        </w:rPr>
        <w:t xml:space="preserve"> </w:t>
      </w:r>
      <w:r w:rsidR="009F5A3C" w:rsidRPr="009F5A3C">
        <w:rPr>
          <w:rFonts w:ascii="Times New Roman" w:hAnsi="Times New Roman"/>
          <w:sz w:val="24"/>
        </w:rPr>
        <w:t>procedure in 96-well plate were used to determine the diameter of growth inhibition zone and the</w:t>
      </w:r>
      <w:r w:rsidR="00B7673B">
        <w:rPr>
          <w:rFonts w:ascii="Times New Roman" w:hAnsi="Times New Roman"/>
          <w:sz w:val="24"/>
        </w:rPr>
        <w:t xml:space="preserve"> </w:t>
      </w:r>
      <w:r w:rsidR="009F5A3C" w:rsidRPr="009F5A3C">
        <w:rPr>
          <w:rFonts w:ascii="Times New Roman" w:hAnsi="Times New Roman"/>
          <w:sz w:val="24"/>
        </w:rPr>
        <w:t>minimum inhibitory concentration (MIC), respectively.</w:t>
      </w:r>
      <w:r w:rsidR="00B7673B">
        <w:rPr>
          <w:rFonts w:ascii="Times New Roman" w:hAnsi="Times New Roman"/>
          <w:sz w:val="24"/>
        </w:rPr>
        <w:t xml:space="preserve"> </w:t>
      </w:r>
      <w:r w:rsidR="00B7673B" w:rsidRPr="00684FB3">
        <w:rPr>
          <w:rFonts w:ascii="Times New Roman" w:hAnsi="Times New Roman"/>
          <w:sz w:val="24"/>
        </w:rPr>
        <w:t>For assaying effect of new synthesized compound on cancer cell lines, cell viability was assessed using AlamarBlue® dye and protocol.</w:t>
      </w:r>
    </w:p>
    <w:p w:rsidR="009F5A3C" w:rsidRPr="009F5A3C" w:rsidRDefault="00B7673B" w:rsidP="00253C24">
      <w:pPr>
        <w:spacing w:line="360" w:lineRule="auto"/>
        <w:jc w:val="both"/>
        <w:rPr>
          <w:rFonts w:ascii="Times New Roman" w:hAnsi="Times New Roman"/>
          <w:sz w:val="24"/>
        </w:rPr>
      </w:pPr>
      <w:r w:rsidRPr="00505017">
        <w:rPr>
          <w:rFonts w:ascii="Times New Roman" w:hAnsi="Times New Roman"/>
          <w:b/>
          <w:bCs/>
          <w:sz w:val="24"/>
        </w:rPr>
        <w:t>Results and discussion</w:t>
      </w:r>
      <w:r w:rsidR="009F5A3C" w:rsidRPr="009F5A3C">
        <w:rPr>
          <w:rFonts w:ascii="Times New Roman" w:hAnsi="Times New Roman"/>
          <w:sz w:val="24"/>
        </w:rPr>
        <w:t xml:space="preserve">: </w:t>
      </w:r>
      <w:r w:rsidR="007D1F9C" w:rsidRPr="00684FB3">
        <w:rPr>
          <w:rFonts w:ascii="Times New Roman" w:hAnsi="Times New Roman"/>
          <w:sz w:val="24"/>
        </w:rPr>
        <w:t xml:space="preserve">The inhibitory effect of thiazole derivative was proven on </w:t>
      </w:r>
      <w:r w:rsidR="007D1F9C" w:rsidRPr="007D1F9C">
        <w:rPr>
          <w:rFonts w:ascii="Times New Roman" w:hAnsi="Times New Roman"/>
          <w:i/>
          <w:iCs/>
          <w:sz w:val="24"/>
        </w:rPr>
        <w:t>Proteus mirabilis</w:t>
      </w:r>
      <w:r w:rsidR="007D1F9C" w:rsidRPr="00684FB3">
        <w:rPr>
          <w:rFonts w:ascii="Times New Roman" w:hAnsi="Times New Roman"/>
          <w:sz w:val="24"/>
        </w:rPr>
        <w:t xml:space="preserve"> and </w:t>
      </w:r>
      <w:r w:rsidR="007D1F9C" w:rsidRPr="007D1F9C">
        <w:rPr>
          <w:rFonts w:ascii="Times New Roman" w:hAnsi="Times New Roman"/>
          <w:i/>
          <w:iCs/>
          <w:sz w:val="24"/>
        </w:rPr>
        <w:t>Shigella dysenteriae</w:t>
      </w:r>
      <w:r w:rsidR="007D1F9C" w:rsidRPr="00684FB3">
        <w:rPr>
          <w:rFonts w:ascii="Times New Roman" w:hAnsi="Times New Roman"/>
          <w:sz w:val="24"/>
        </w:rPr>
        <w:t xml:space="preserve"> with halo diameter of 16.4 mm and 19.3 mm as well as MIC of 125 µg/ml a</w:t>
      </w:r>
      <w:r w:rsidR="00253C24">
        <w:rPr>
          <w:rFonts w:ascii="Times New Roman" w:hAnsi="Times New Roman"/>
          <w:sz w:val="24"/>
        </w:rPr>
        <w:t>nd 62.5 µg/ml, respectively, of</w:t>
      </w:r>
      <w:r w:rsidR="007D1F9C" w:rsidRPr="00684FB3">
        <w:rPr>
          <w:rFonts w:ascii="Times New Roman" w:hAnsi="Times New Roman"/>
          <w:sz w:val="24"/>
        </w:rPr>
        <w:t xml:space="preserve">course this compound itself had no inhibitory effect on </w:t>
      </w:r>
      <w:r w:rsidR="007D1F9C" w:rsidRPr="007D1F9C">
        <w:rPr>
          <w:rFonts w:ascii="Times New Roman" w:hAnsi="Times New Roman"/>
          <w:i/>
          <w:iCs/>
          <w:sz w:val="24"/>
        </w:rPr>
        <w:t>Acinetobacter baumannii</w:t>
      </w:r>
      <w:r w:rsidR="007D1F9C" w:rsidRPr="00684FB3">
        <w:rPr>
          <w:rFonts w:ascii="Times New Roman" w:hAnsi="Times New Roman"/>
          <w:sz w:val="24"/>
        </w:rPr>
        <w:t>.</w:t>
      </w:r>
      <w:r w:rsidR="009F5A3C" w:rsidRPr="009F5A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Inhibitory effects of this derivative </w:t>
      </w:r>
      <w:r w:rsidRPr="00B7673B">
        <w:rPr>
          <w:rFonts w:ascii="Times New Roman" w:hAnsi="Times New Roman"/>
          <w:sz w:val="24"/>
        </w:rPr>
        <w:t xml:space="preserve">was found </w:t>
      </w:r>
      <w:r>
        <w:rPr>
          <w:rFonts w:ascii="Times New Roman" w:hAnsi="Times New Roman"/>
          <w:sz w:val="24"/>
        </w:rPr>
        <w:t>on</w:t>
      </w:r>
      <w:r w:rsidRPr="00B7673B">
        <w:rPr>
          <w:rFonts w:ascii="Times New Roman" w:hAnsi="Times New Roman"/>
          <w:sz w:val="24"/>
        </w:rPr>
        <w:t xml:space="preserve"> </w:t>
      </w:r>
      <w:r w:rsidRPr="00684FB3">
        <w:rPr>
          <w:rFonts w:ascii="Times New Roman" w:hAnsi="Times New Roman"/>
          <w:sz w:val="24"/>
        </w:rPr>
        <w:t>cancer cell lines</w:t>
      </w:r>
      <w:r>
        <w:rPr>
          <w:rFonts w:ascii="Times New Roman" w:hAnsi="Times New Roman"/>
          <w:sz w:val="24"/>
        </w:rPr>
        <w:t xml:space="preserve">. </w:t>
      </w:r>
    </w:p>
    <w:p w:rsidR="00253C24" w:rsidRDefault="009F5A3C" w:rsidP="00253C2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505017">
        <w:rPr>
          <w:rFonts w:ascii="Times New Roman" w:hAnsi="Times New Roman"/>
          <w:b/>
          <w:bCs/>
          <w:sz w:val="24"/>
        </w:rPr>
        <w:t>Conclusion</w:t>
      </w:r>
      <w:r w:rsidRPr="009F5A3C">
        <w:rPr>
          <w:rFonts w:ascii="Times New Roman" w:hAnsi="Times New Roman"/>
          <w:sz w:val="24"/>
        </w:rPr>
        <w:t xml:space="preserve">: In this study, the inhibitory effect of </w:t>
      </w:r>
      <w:r w:rsidR="00B7673B">
        <w:rPr>
          <w:rFonts w:ascii="Times New Roman" w:hAnsi="Times New Roman"/>
          <w:sz w:val="24"/>
        </w:rPr>
        <w:t>novel thiazole derivative</w:t>
      </w:r>
      <w:r w:rsidRPr="009F5A3C">
        <w:rPr>
          <w:rFonts w:ascii="Times New Roman" w:hAnsi="Times New Roman"/>
          <w:sz w:val="24"/>
        </w:rPr>
        <w:t xml:space="preserve"> was shown on</w:t>
      </w:r>
      <w:r>
        <w:rPr>
          <w:rFonts w:ascii="Times New Roman" w:hAnsi="Times New Roman"/>
          <w:sz w:val="24"/>
        </w:rPr>
        <w:t xml:space="preserve"> </w:t>
      </w:r>
      <w:r w:rsidRPr="009F5A3C">
        <w:rPr>
          <w:rFonts w:ascii="Times New Roman" w:hAnsi="Times New Roman"/>
          <w:sz w:val="24"/>
        </w:rPr>
        <w:t xml:space="preserve">two bacteria, </w:t>
      </w:r>
      <w:r w:rsidRPr="007D1F9C">
        <w:rPr>
          <w:rFonts w:ascii="Times New Roman" w:hAnsi="Times New Roman"/>
          <w:i/>
          <w:iCs/>
          <w:sz w:val="24"/>
        </w:rPr>
        <w:t>Proteus mirabilis</w:t>
      </w:r>
      <w:r w:rsidRPr="009F5A3C">
        <w:rPr>
          <w:rFonts w:ascii="Times New Roman" w:hAnsi="Times New Roman"/>
          <w:sz w:val="24"/>
        </w:rPr>
        <w:t xml:space="preserve"> and </w:t>
      </w:r>
      <w:r w:rsidRPr="007D1F9C">
        <w:rPr>
          <w:rFonts w:ascii="Times New Roman" w:hAnsi="Times New Roman"/>
          <w:i/>
          <w:iCs/>
          <w:sz w:val="24"/>
        </w:rPr>
        <w:t>Shigella dysenteriae</w:t>
      </w:r>
      <w:r w:rsidR="00B7673B">
        <w:rPr>
          <w:rFonts w:ascii="Times New Roman" w:hAnsi="Times New Roman"/>
          <w:sz w:val="24"/>
        </w:rPr>
        <w:t xml:space="preserve"> and </w:t>
      </w:r>
      <w:r w:rsidR="00E74534">
        <w:rPr>
          <w:rFonts w:ascii="Times New Roman" w:hAnsi="Times New Roman"/>
          <w:sz w:val="24"/>
        </w:rPr>
        <w:t xml:space="preserve">three </w:t>
      </w:r>
      <w:r w:rsidR="00E74534" w:rsidRPr="00684FB3">
        <w:rPr>
          <w:rFonts w:ascii="Times New Roman" w:hAnsi="Times New Roman"/>
          <w:sz w:val="24"/>
        </w:rPr>
        <w:t>cancer cell lines of mouse melanoma (B16F10), breast (MCF-7) and prostate (PC-3)</w:t>
      </w:r>
      <w:r w:rsidRPr="009F5A3C">
        <w:rPr>
          <w:rFonts w:ascii="Times New Roman" w:hAnsi="Times New Roman"/>
          <w:sz w:val="24"/>
        </w:rPr>
        <w:t xml:space="preserve">. This compound can be used as </w:t>
      </w:r>
      <w:r w:rsidR="00E74534">
        <w:rPr>
          <w:rFonts w:ascii="Times New Roman" w:hAnsi="Times New Roman"/>
          <w:sz w:val="24"/>
        </w:rPr>
        <w:t>antibacterial and anticancer agent</w:t>
      </w:r>
      <w:r w:rsidRPr="009F5A3C">
        <w:rPr>
          <w:rFonts w:ascii="Times New Roman" w:hAnsi="Times New Roman"/>
          <w:sz w:val="24"/>
        </w:rPr>
        <w:t xml:space="preserve"> if additional </w:t>
      </w:r>
      <w:r w:rsidR="006F7119">
        <w:rPr>
          <w:rFonts w:ascii="Times New Roman" w:hAnsi="Times New Roman"/>
          <w:i/>
          <w:iCs/>
          <w:sz w:val="24"/>
        </w:rPr>
        <w:t xml:space="preserve">in </w:t>
      </w:r>
      <w:r w:rsidRPr="007D1F9C">
        <w:rPr>
          <w:rFonts w:ascii="Times New Roman" w:hAnsi="Times New Roman"/>
          <w:i/>
          <w:iCs/>
          <w:sz w:val="24"/>
        </w:rPr>
        <w:t>vitro</w:t>
      </w:r>
      <w:r w:rsidRPr="009F5A3C">
        <w:rPr>
          <w:rFonts w:ascii="Times New Roman" w:hAnsi="Times New Roman"/>
          <w:sz w:val="24"/>
        </w:rPr>
        <w:t xml:space="preserve"> and </w:t>
      </w:r>
      <w:r w:rsidR="006F7119">
        <w:rPr>
          <w:rFonts w:ascii="Times New Roman" w:hAnsi="Times New Roman"/>
          <w:i/>
          <w:iCs/>
          <w:sz w:val="24"/>
        </w:rPr>
        <w:t xml:space="preserve">in </w:t>
      </w:r>
      <w:bookmarkStart w:id="0" w:name="_GoBack"/>
      <w:bookmarkEnd w:id="0"/>
      <w:r w:rsidRPr="007D1F9C">
        <w:rPr>
          <w:rFonts w:ascii="Times New Roman" w:hAnsi="Times New Roman"/>
          <w:i/>
          <w:iCs/>
          <w:sz w:val="24"/>
        </w:rPr>
        <w:t>vivo</w:t>
      </w:r>
      <w:r w:rsidRPr="009F5A3C">
        <w:rPr>
          <w:rFonts w:ascii="Times New Roman" w:hAnsi="Times New Roman"/>
          <w:sz w:val="24"/>
        </w:rPr>
        <w:t xml:space="preserve"> tests are carried out and its therapeutic effects and toxicity</w:t>
      </w:r>
      <w:r>
        <w:rPr>
          <w:rFonts w:ascii="Times New Roman" w:hAnsi="Times New Roman"/>
          <w:sz w:val="24"/>
        </w:rPr>
        <w:t xml:space="preserve"> </w:t>
      </w:r>
      <w:r w:rsidRPr="009F5A3C">
        <w:rPr>
          <w:rFonts w:ascii="Times New Roman" w:hAnsi="Times New Roman"/>
          <w:sz w:val="24"/>
        </w:rPr>
        <w:t>are investigated.</w:t>
      </w:r>
    </w:p>
    <w:sectPr w:rsidR="00253C24" w:rsidSect="00253C24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3C"/>
    <w:rsid w:val="0000434A"/>
    <w:rsid w:val="00007379"/>
    <w:rsid w:val="000407AE"/>
    <w:rsid w:val="00095A29"/>
    <w:rsid w:val="000C7143"/>
    <w:rsid w:val="000D2DF6"/>
    <w:rsid w:val="000E395C"/>
    <w:rsid w:val="000F102D"/>
    <w:rsid w:val="00126908"/>
    <w:rsid w:val="00133562"/>
    <w:rsid w:val="00173F04"/>
    <w:rsid w:val="001A1B3F"/>
    <w:rsid w:val="00201F3D"/>
    <w:rsid w:val="002071D6"/>
    <w:rsid w:val="00232E5A"/>
    <w:rsid w:val="002344B9"/>
    <w:rsid w:val="00253C24"/>
    <w:rsid w:val="00281DAA"/>
    <w:rsid w:val="002A3051"/>
    <w:rsid w:val="002B0BFF"/>
    <w:rsid w:val="002B15B6"/>
    <w:rsid w:val="002D1D71"/>
    <w:rsid w:val="002F09C5"/>
    <w:rsid w:val="003101E8"/>
    <w:rsid w:val="003106B8"/>
    <w:rsid w:val="00323576"/>
    <w:rsid w:val="003352C9"/>
    <w:rsid w:val="00344C25"/>
    <w:rsid w:val="00356ECF"/>
    <w:rsid w:val="00374B54"/>
    <w:rsid w:val="003A5DE0"/>
    <w:rsid w:val="003B1ECC"/>
    <w:rsid w:val="003B7E7E"/>
    <w:rsid w:val="003C095B"/>
    <w:rsid w:val="003C757C"/>
    <w:rsid w:val="003E119D"/>
    <w:rsid w:val="003E738A"/>
    <w:rsid w:val="0040214C"/>
    <w:rsid w:val="0042622A"/>
    <w:rsid w:val="004910D0"/>
    <w:rsid w:val="004E62D8"/>
    <w:rsid w:val="005034DB"/>
    <w:rsid w:val="00505017"/>
    <w:rsid w:val="00510398"/>
    <w:rsid w:val="00525677"/>
    <w:rsid w:val="00570BC8"/>
    <w:rsid w:val="005950B6"/>
    <w:rsid w:val="005B266B"/>
    <w:rsid w:val="005B7998"/>
    <w:rsid w:val="005B7B3C"/>
    <w:rsid w:val="005F2EEE"/>
    <w:rsid w:val="006068FF"/>
    <w:rsid w:val="00630A74"/>
    <w:rsid w:val="006370D8"/>
    <w:rsid w:val="00683090"/>
    <w:rsid w:val="00684FB3"/>
    <w:rsid w:val="00696D45"/>
    <w:rsid w:val="006C5F8A"/>
    <w:rsid w:val="006D2CC4"/>
    <w:rsid w:val="006F3FA5"/>
    <w:rsid w:val="006F7119"/>
    <w:rsid w:val="007270D7"/>
    <w:rsid w:val="00730F61"/>
    <w:rsid w:val="00765E90"/>
    <w:rsid w:val="007743AD"/>
    <w:rsid w:val="00787140"/>
    <w:rsid w:val="0079641A"/>
    <w:rsid w:val="007B220C"/>
    <w:rsid w:val="007B3285"/>
    <w:rsid w:val="007B49B0"/>
    <w:rsid w:val="007C076D"/>
    <w:rsid w:val="007D1F9C"/>
    <w:rsid w:val="00807BCB"/>
    <w:rsid w:val="00871B40"/>
    <w:rsid w:val="009255F2"/>
    <w:rsid w:val="0098575D"/>
    <w:rsid w:val="00992D0D"/>
    <w:rsid w:val="009C6319"/>
    <w:rsid w:val="009D02FD"/>
    <w:rsid w:val="009E714B"/>
    <w:rsid w:val="009F5A3C"/>
    <w:rsid w:val="009F5F39"/>
    <w:rsid w:val="00A07DDD"/>
    <w:rsid w:val="00A52110"/>
    <w:rsid w:val="00A63BC6"/>
    <w:rsid w:val="00A97AD6"/>
    <w:rsid w:val="00AA252B"/>
    <w:rsid w:val="00AB503A"/>
    <w:rsid w:val="00AD0686"/>
    <w:rsid w:val="00AE5D4F"/>
    <w:rsid w:val="00B05447"/>
    <w:rsid w:val="00B25C72"/>
    <w:rsid w:val="00B27354"/>
    <w:rsid w:val="00B4037E"/>
    <w:rsid w:val="00B60A57"/>
    <w:rsid w:val="00B7673B"/>
    <w:rsid w:val="00BB38B2"/>
    <w:rsid w:val="00BD698E"/>
    <w:rsid w:val="00C109C1"/>
    <w:rsid w:val="00C13940"/>
    <w:rsid w:val="00C304DA"/>
    <w:rsid w:val="00C30960"/>
    <w:rsid w:val="00C43B21"/>
    <w:rsid w:val="00C460A7"/>
    <w:rsid w:val="00C57747"/>
    <w:rsid w:val="00C607FE"/>
    <w:rsid w:val="00C61355"/>
    <w:rsid w:val="00C7056F"/>
    <w:rsid w:val="00CA0537"/>
    <w:rsid w:val="00CA0AFF"/>
    <w:rsid w:val="00CA2DF0"/>
    <w:rsid w:val="00CB48C6"/>
    <w:rsid w:val="00CD1467"/>
    <w:rsid w:val="00D034E9"/>
    <w:rsid w:val="00D10A6A"/>
    <w:rsid w:val="00D2349B"/>
    <w:rsid w:val="00D3492D"/>
    <w:rsid w:val="00D374D4"/>
    <w:rsid w:val="00DA6B82"/>
    <w:rsid w:val="00DD4880"/>
    <w:rsid w:val="00DD7F75"/>
    <w:rsid w:val="00E34A79"/>
    <w:rsid w:val="00E35315"/>
    <w:rsid w:val="00E44A5C"/>
    <w:rsid w:val="00E74534"/>
    <w:rsid w:val="00EA10B2"/>
    <w:rsid w:val="00EB49D4"/>
    <w:rsid w:val="00EC32BF"/>
    <w:rsid w:val="00EE5F30"/>
    <w:rsid w:val="00F4110F"/>
    <w:rsid w:val="00F42326"/>
    <w:rsid w:val="00F45663"/>
    <w:rsid w:val="00F620B5"/>
    <w:rsid w:val="00F62A54"/>
    <w:rsid w:val="00F708E6"/>
    <w:rsid w:val="00F74CB4"/>
    <w:rsid w:val="00F84FFE"/>
    <w:rsid w:val="00F856FE"/>
    <w:rsid w:val="00FA1016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10C"/>
  <w15:chartTrackingRefBased/>
  <w15:docId w15:val="{5E940BF9-2DA2-49C6-939E-207512F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Beyzaei</dc:creator>
  <cp:keywords/>
  <dc:description/>
  <cp:lastModifiedBy>Hamid Beyzaei</cp:lastModifiedBy>
  <cp:revision>5</cp:revision>
  <dcterms:created xsi:type="dcterms:W3CDTF">2016-02-26T17:37:00Z</dcterms:created>
  <dcterms:modified xsi:type="dcterms:W3CDTF">2016-02-26T18:26:00Z</dcterms:modified>
</cp:coreProperties>
</file>